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26"/>
        </w:tabs>
        <w:ind w:left="0"/>
        <w:jc w:val="center"/>
      </w:pPr>
      <w:r>
        <w:t>КАЗАХСКИЙ</w:t>
      </w:r>
      <w:r>
        <w:rPr>
          <w:spacing w:val="-4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АЛЬ-ФАРАБИ</w:t>
      </w: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</w:t>
      </w: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2"/>
        <w:tabs>
          <w:tab w:val="left" w:pos="426"/>
        </w:tabs>
        <w:ind w:left="0"/>
        <w:jc w:val="center"/>
      </w:pPr>
      <w:r>
        <w:t>Кафедра</w:t>
      </w:r>
      <w:r>
        <w:rPr>
          <w:spacing w:val="-6"/>
        </w:rPr>
        <w:t xml:space="preserve"> </w:t>
      </w:r>
      <w:r>
        <w:t>таможенного,</w:t>
      </w:r>
      <w:r>
        <w:rPr>
          <w:spacing w:val="-4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права</w:t>
      </w: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ИТОГОВОГО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</w:t>
      </w:r>
    </w:p>
    <w:p>
      <w:pPr>
        <w:pStyle w:val="8"/>
        <w:tabs>
          <w:tab w:val="left" w:pos="426"/>
        </w:tabs>
        <w:jc w:val="center"/>
        <w:rPr>
          <w:b/>
        </w:rPr>
      </w:pPr>
    </w:p>
    <w:p>
      <w:pPr>
        <w:adjustRightInd w:val="0"/>
        <w:jc w:val="center"/>
        <w:rPr>
          <w:rFonts w:hint="default"/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Дисциплина: </w:t>
      </w:r>
      <w:r>
        <w:rPr>
          <w:sz w:val="28"/>
          <w:szCs w:val="28"/>
          <w:lang w:val="kk-KZ"/>
        </w:rPr>
        <w:t>Транспортная</w:t>
      </w:r>
      <w:r>
        <w:rPr>
          <w:rFonts w:hint="default"/>
          <w:sz w:val="28"/>
          <w:szCs w:val="28"/>
          <w:lang w:val="kk-KZ"/>
        </w:rPr>
        <w:t xml:space="preserve"> и таможенная логистика.</w:t>
      </w:r>
    </w:p>
    <w:p>
      <w:pPr>
        <w:pStyle w:val="2"/>
        <w:tabs>
          <w:tab w:val="left" w:pos="426"/>
        </w:tabs>
        <w:ind w:left="0"/>
        <w:jc w:val="center"/>
      </w:pPr>
    </w:p>
    <w:p>
      <w:pPr>
        <w:pStyle w:val="2"/>
        <w:tabs>
          <w:tab w:val="left" w:pos="426"/>
        </w:tabs>
        <w:ind w:left="0"/>
        <w:jc w:val="center"/>
      </w:pPr>
      <w:r>
        <w:t>Специальность</w:t>
      </w:r>
      <w:r>
        <w:rPr>
          <w:spacing w:val="-3"/>
        </w:rPr>
        <w:t xml:space="preserve"> </w:t>
      </w:r>
      <w:r>
        <w:t>– «6В04203 - «Таможенное дело»</w:t>
      </w:r>
    </w:p>
    <w:p>
      <w:pPr>
        <w:pStyle w:val="2"/>
        <w:tabs>
          <w:tab w:val="left" w:pos="426"/>
        </w:tabs>
        <w:ind w:left="0"/>
        <w:jc w:val="center"/>
      </w:pPr>
    </w:p>
    <w:p>
      <w:pPr>
        <w:pStyle w:val="8"/>
        <w:tabs>
          <w:tab w:val="left" w:pos="426"/>
        </w:tabs>
        <w:jc w:val="center"/>
        <w:rPr>
          <w:rFonts w:hint="default"/>
          <w:lang w:val="kk-KZ"/>
        </w:rPr>
      </w:pPr>
      <w:r>
        <w:t>Количество</w:t>
      </w:r>
      <w:r>
        <w:rPr>
          <w:spacing w:val="-1"/>
        </w:rPr>
        <w:t xml:space="preserve"> </w:t>
      </w:r>
      <w:r>
        <w:t>кредитов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kk-KZ"/>
        </w:rPr>
        <w:t>9</w:t>
      </w: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</w:pPr>
    </w:p>
    <w:p>
      <w:pPr>
        <w:pStyle w:val="8"/>
        <w:tabs>
          <w:tab w:val="left" w:pos="426"/>
        </w:tabs>
        <w:jc w:val="center"/>
      </w:pPr>
    </w:p>
    <w:p>
      <w:pPr>
        <w:pStyle w:val="8"/>
        <w:tabs>
          <w:tab w:val="left" w:pos="426"/>
        </w:tabs>
        <w:jc w:val="center"/>
        <w:rPr>
          <w:rFonts w:hint="default"/>
          <w:lang w:val="kk-KZ"/>
        </w:rPr>
      </w:pPr>
      <w:r>
        <w:t>Алматы,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kk-KZ"/>
        </w:rPr>
        <w:t>4</w:t>
      </w:r>
    </w:p>
    <w:p>
      <w:pPr>
        <w:tabs>
          <w:tab w:val="left" w:pos="426"/>
        </w:tabs>
        <w:jc w:val="both"/>
        <w:sectPr>
          <w:pgSz w:w="11920" w:h="16850"/>
          <w:pgMar w:top="1540" w:right="780" w:bottom="280" w:left="1600" w:header="720" w:footer="720" w:gutter="0"/>
          <w:cols w:space="720" w:num="1"/>
        </w:sectPr>
      </w:pPr>
    </w:p>
    <w:p>
      <w:pPr>
        <w:pStyle w:val="8"/>
        <w:tabs>
          <w:tab w:val="left" w:pos="426"/>
        </w:tabs>
        <w:jc w:val="both"/>
        <w:rPr>
          <w:lang w:val="kk-KZ"/>
        </w:rPr>
      </w:pPr>
      <w:r>
        <w:t>Программа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составлена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 xml:space="preserve">плана 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rPr>
          <w:spacing w:val="-2"/>
          <w:lang w:val="kk-KZ"/>
        </w:rPr>
        <w:t>«6В04203 Таможенное дело</w:t>
      </w:r>
      <w:r>
        <w:t>»</w:t>
      </w:r>
      <w:r>
        <w:rPr>
          <w:spacing w:val="-4"/>
        </w:rPr>
        <w:t xml:space="preserve"> </w:t>
      </w:r>
      <w:r>
        <w:t>к.ю.н.</w:t>
      </w:r>
      <w:r>
        <w:rPr>
          <w:spacing w:val="-2"/>
          <w:lang w:val="kk-KZ"/>
        </w:rPr>
        <w:t>, доцентом Куандыковым К.Ж.</w:t>
      </w: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  <w:r>
        <w:t>Рассмотрено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утверждено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заседании</w:t>
      </w:r>
      <w:r>
        <w:rPr>
          <w:spacing w:val="7"/>
        </w:rPr>
        <w:t xml:space="preserve"> </w:t>
      </w:r>
      <w:r>
        <w:t>кафедры</w:t>
      </w:r>
      <w:r>
        <w:rPr>
          <w:spacing w:val="8"/>
        </w:rPr>
        <w:t xml:space="preserve"> </w:t>
      </w:r>
      <w:r>
        <w:t>таможенного,</w:t>
      </w:r>
      <w:r>
        <w:rPr>
          <w:spacing w:val="6"/>
        </w:rPr>
        <w:t xml:space="preserve"> </w:t>
      </w:r>
      <w:r>
        <w:t>финансового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  <w:tab w:val="left" w:pos="1082"/>
          <w:tab w:val="left" w:pos="2617"/>
          <w:tab w:val="left" w:pos="5785"/>
        </w:tabs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rFonts w:hint="default"/>
          <w:lang w:val="kk-KZ"/>
        </w:rPr>
        <w:t>4</w:t>
      </w:r>
      <w:r>
        <w:t xml:space="preserve"> г.,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</w:tabs>
        <w:jc w:val="both"/>
      </w:pPr>
    </w:p>
    <w:p>
      <w:pPr>
        <w:pStyle w:val="8"/>
        <w:tabs>
          <w:tab w:val="left" w:pos="426"/>
          <w:tab w:val="left" w:pos="5376"/>
        </w:tabs>
        <w:jc w:val="both"/>
        <w:rPr>
          <w:lang w:val="kk-KZ"/>
        </w:rPr>
      </w:pPr>
      <w:r>
        <w:t>Заведующая</w:t>
      </w:r>
      <w:r>
        <w:rPr>
          <w:spacing w:val="-2"/>
        </w:rPr>
        <w:t xml:space="preserve"> </w:t>
      </w:r>
      <w:r>
        <w:t>кафедрой</w:t>
      </w:r>
      <w:r>
        <w:rPr>
          <w:u w:val="single"/>
        </w:rPr>
        <w:tab/>
      </w:r>
      <w:r>
        <w:rPr>
          <w:lang w:val="kk-KZ"/>
        </w:rPr>
        <w:t>Куаналиева Г.А.</w:t>
      </w:r>
    </w:p>
    <w:p>
      <w:pPr>
        <w:tabs>
          <w:tab w:val="left" w:pos="426"/>
        </w:tabs>
        <w:jc w:val="both"/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>
      <w:pPr>
        <w:pStyle w:val="2"/>
        <w:tabs>
          <w:tab w:val="left" w:pos="426"/>
        </w:tabs>
        <w:ind w:left="0"/>
        <w:jc w:val="center"/>
      </w:pPr>
      <w:r>
        <w:t>Введение</w:t>
      </w:r>
    </w:p>
    <w:p>
      <w:pPr>
        <w:pStyle w:val="8"/>
        <w:tabs>
          <w:tab w:val="left" w:pos="426"/>
        </w:tabs>
        <w:ind w:firstLine="709"/>
        <w:jc w:val="both"/>
        <w:rPr>
          <w:b/>
        </w:rPr>
      </w:pPr>
    </w:p>
    <w:p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экзамен по дисциплине «</w:t>
      </w:r>
      <w:r>
        <w:rPr>
          <w:sz w:val="28"/>
          <w:szCs w:val="28"/>
          <w:lang w:val="kk-KZ"/>
        </w:rPr>
        <w:t>Транспортная</w:t>
      </w:r>
      <w:r>
        <w:rPr>
          <w:rFonts w:hint="default"/>
          <w:sz w:val="28"/>
          <w:szCs w:val="28"/>
          <w:lang w:val="kk-KZ"/>
        </w:rPr>
        <w:t xml:space="preserve"> и таможенная логистика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студентов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проходить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lang w:val="kk-KZ"/>
        </w:rPr>
        <w:t>устно</w:t>
      </w:r>
      <w:r>
        <w:rPr>
          <w:rFonts w:hint="default"/>
          <w:spacing w:val="1"/>
          <w:sz w:val="28"/>
          <w:szCs w:val="28"/>
          <w:lang w:val="kk-KZ"/>
        </w:rPr>
        <w:t xml:space="preserve"> онлайн</w:t>
      </w:r>
      <w:r>
        <w:rPr>
          <w:sz w:val="28"/>
          <w:szCs w:val="28"/>
        </w:rPr>
        <w:t xml:space="preserve"> по расписанию.</w:t>
      </w:r>
    </w:p>
    <w:p>
      <w:pPr>
        <w:tabs>
          <w:tab w:val="left" w:pos="426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форм проведения итогового контроля (экзамена).</w:t>
      </w:r>
    </w:p>
    <w:p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ВАЖНО! Экзамен проводится по расписанию в аудитории, которое заранее должно быть известно студентам и преподавателям. Продолжительность письменного экзамена – 2 часа.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аудиториях и лекционных залах, в которых будут проводиться экзамены, а также в комнатах шифровки, дешифровки и проверки экзаменационных работ устанавливаются видеокамеры высокого разрешения и с записью звука. Отснятый видеоматериал находится на хранении в Департаменте информационно-коммуникационных технологий в течение 6-и месяцев после проведения экзаменов.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Деканат факультета осуществляет подготовку аудиторий для проведения экзаменов: проверка исправной работы видеооборудования, нумерация посадочных мест, обеспечение порядка и т.д.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Офис-регистратор формируют явочные листы и экзаменационные ведомости экзаменов в системе «Универ».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деканата распечатывают явочные листы и экзаменационные билеты по дисциплинам, запечатывают в конверты за день до экзамена и несут ответственность за их своевременную подготовку.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экзамене организуется дежурство из преподавателей, не ведущих занятия по данной дисциплине.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Деканат обеспечивает явку обучающихся и дежурных преподавателей на экзамены согласно утвержденному расписанию.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15 минут до начала экзамена дежурный преподаватель рассаживает обучающихся, при этом заполняются явочные листы, в которых уже указано посадочное место каждого обучающегося.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преподаватель осуществляет проверку личности обучающихся, явившихся на экзамен, по удостоверяющим документам (зачетка/удостоверение личности). В случае явки на экзамен подставного лица, дежурным преподавателем составляется соответствующий акт о нарушении Правил поведения обучающихся во время экзамена.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ВАЖНО! Опоздавшие обучающиеся на экзамен не допускаются.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времени, отведенного на экзамен (2 астрономических часа), дежурный преподаватель собирает экзаменационные работы и предоставляет их офисрегистратору на шифрование.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экзамене запрещается использование обучающимися шпаргалок, сотовых телефонов, словарей, калькуляторов, обсуждение (переговоры) с другими обучающимися и т.д. В случае нарушения данного правила обучающийся удаляется с экзамена, с заполнением соответствующего акта и выставлением оценки «F» («неудовлетворительно») за дисциплину.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повторное нарушение правил поведения на экзамене обучающийся может быть представлен к отчислению из университета на основании решения Совета факультета по этике согласно Правил внутреннего распорядка КазНУ им. аль-Фараби.</w:t>
      </w:r>
    </w:p>
    <w:p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 итогам сдачи экзамена</w:t>
      </w:r>
      <w:r>
        <w:rPr>
          <w:sz w:val="28"/>
          <w:szCs w:val="28"/>
        </w:rPr>
        <w:t xml:space="preserve">: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экзаменационных работ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дисциплинам, оцениваемым на основе компетентностного подхода, для проверки экзаменационных работ формируется экзаменационная комиссия (не менее 3 человек) из ведущих профессоров, доцентов, имеющих квалификацию в соответствующей области, и не проводивших учебные занятия в данной группе (потоке).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экзаменационных работ комиссией проводится в отдельном кабинете, оборудованном видеокамерами.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проверки председатель экзаменационной комиссии предоставляет экзаменационные работы на дешифрование офис-регистратору.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дешифровки председатель экзаменационной комиссии вносит баллы за экзамен в электронную экзаменационную ведомость по учебной дисциплине в системе «Универ». Заполненная ведомость распечатывается, подписывается председателем экзаменационной комиссии и передается офис-регистратору. 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экзаменов вносятся в электронные экзаменационные ведомости не позднее 48 часов после окончания экзаменов.</w:t>
      </w:r>
    </w:p>
    <w:p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2"/>
        <w:tabs>
          <w:tab w:val="left" w:pos="426"/>
        </w:tabs>
        <w:ind w:left="0" w:firstLine="709"/>
      </w:pPr>
      <w:r>
        <w:t>Политика</w:t>
      </w:r>
      <w:r>
        <w:rPr>
          <w:spacing w:val="-5"/>
        </w:rPr>
        <w:t xml:space="preserve"> </w:t>
      </w:r>
      <w:r>
        <w:t>оценивания:</w:t>
      </w:r>
    </w:p>
    <w:p>
      <w:pPr>
        <w:pStyle w:val="8"/>
        <w:tabs>
          <w:tab w:val="left" w:pos="426"/>
        </w:tabs>
        <w:ind w:firstLine="709"/>
        <w:jc w:val="both"/>
      </w:pPr>
      <w:r>
        <w:t>Критериальное оценивание: оценка результатов обучения в 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дескрипторами,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(результатов</w:t>
      </w:r>
      <w:r>
        <w:rPr>
          <w:spacing w:val="1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на промежуточном</w:t>
      </w:r>
      <w:r>
        <w:rPr>
          <w:spacing w:val="-3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экзаменах.</w:t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экзаменационных работ производится по 100-балльной шкале, с учетом степени полноты ответа обучающегося: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7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</w:tcPr>
          <w:p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7032" w:type="dxa"/>
          </w:tcPr>
          <w:p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</w:tcPr>
          <w:p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70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Даны правильные и полные ответы на все теоретические вопросы; 2. Полностью решено практическое задание; 3. Материал изложен грамотно с соблюдением логической последовательности; 4. Продемонстрированы творческие способности.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</w:tcPr>
          <w:p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70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 2. Практическое задание выполнено, однако допущена незначительная ошибка; 3. Материал изложен грамотно с соблюдением логической последовательности.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</w:tcPr>
          <w:p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 2. Практическое задание выполнено не полностью; 3. Материал изложен грамотно, однако нарушена логическая последовательность.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</w:tcPr>
          <w:p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3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Ответы на теоретические вопросы содержат грубые ошибки; 2. Практическое задание не выполнено; 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>
      <w:pPr>
        <w:pStyle w:val="8"/>
        <w:tabs>
          <w:tab w:val="left" w:pos="426"/>
        </w:tabs>
        <w:ind w:firstLine="709"/>
        <w:jc w:val="both"/>
      </w:pPr>
    </w:p>
    <w:p>
      <w:pPr>
        <w:pStyle w:val="8"/>
        <w:tabs>
          <w:tab w:val="left" w:pos="426"/>
        </w:tabs>
        <w:ind w:firstLine="709"/>
        <w:jc w:val="both"/>
      </w:pPr>
    </w:p>
    <w:tbl>
      <w:tblPr>
        <w:tblStyle w:val="1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145"/>
        <w:gridCol w:w="2165"/>
        <w:gridCol w:w="2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(%-ный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показатель)</w:t>
            </w:r>
          </w:p>
        </w:tc>
        <w:tc>
          <w:tcPr>
            <w:tcW w:w="2907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традиционной системе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B+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C+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129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4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>
            <w:pPr>
              <w:pStyle w:val="17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0-24</w:t>
            </w:r>
          </w:p>
        </w:tc>
        <w:tc>
          <w:tcPr>
            <w:tcW w:w="2907" w:type="dxa"/>
            <w:vMerge w:val="continue"/>
            <w:tcBorders>
              <w:top w:val="nil"/>
            </w:tcBorders>
          </w:tcPr>
          <w:p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426"/>
        </w:tabs>
        <w:jc w:val="both"/>
        <w:rPr>
          <w:sz w:val="24"/>
          <w:szCs w:val="24"/>
        </w:rPr>
      </w:pPr>
    </w:p>
    <w:p>
      <w:pPr>
        <w:tabs>
          <w:tab w:val="left" w:pos="1560"/>
        </w:tabs>
      </w:pPr>
      <w:r>
        <w:tab/>
      </w:r>
    </w:p>
    <w:p>
      <w:pPr>
        <w:tabs>
          <w:tab w:val="left" w:pos="15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Основные темы для подготовки к экзамену</w:t>
      </w:r>
    </w:p>
    <w:p>
      <w:pPr>
        <w:tabs>
          <w:tab w:val="left" w:pos="1560"/>
        </w:tabs>
        <w:rPr>
          <w:b/>
          <w:bCs w:val="0"/>
          <w:sz w:val="28"/>
          <w:szCs w:val="28"/>
          <w:lang w:val="kk-KZ"/>
        </w:rPr>
      </w:pPr>
    </w:p>
    <w:p>
      <w:pPr>
        <w:pStyle w:val="7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kk-KZ"/>
        </w:rPr>
        <w:t xml:space="preserve">1 тема: </w:t>
      </w:r>
      <w:r>
        <w:rPr>
          <w:b/>
          <w:bCs w:val="0"/>
          <w:sz w:val="28"/>
          <w:szCs w:val="28"/>
          <w:lang w:val="kk-KZ"/>
        </w:rPr>
        <w:t>Становление</w:t>
      </w:r>
      <w:r>
        <w:rPr>
          <w:rFonts w:hint="default"/>
          <w:b/>
          <w:bCs w:val="0"/>
          <w:sz w:val="28"/>
          <w:szCs w:val="28"/>
          <w:lang w:val="kk-KZ"/>
        </w:rPr>
        <w:t xml:space="preserve"> и развитие логистики. 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История</w:t>
      </w:r>
      <w:r>
        <w:rPr>
          <w:rFonts w:hint="default"/>
          <w:sz w:val="28"/>
          <w:szCs w:val="28"/>
          <w:lang w:val="kk-KZ"/>
        </w:rPr>
        <w:t xml:space="preserve"> возникновения логистического направления.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Этапы</w:t>
      </w:r>
      <w:r>
        <w:rPr>
          <w:rFonts w:hint="default"/>
          <w:sz w:val="28"/>
          <w:szCs w:val="28"/>
          <w:lang w:val="kk-KZ"/>
        </w:rPr>
        <w:t xml:space="preserve"> развития логистики.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Цели</w:t>
      </w:r>
      <w:r>
        <w:rPr>
          <w:rFonts w:hint="default"/>
          <w:sz w:val="28"/>
          <w:szCs w:val="28"/>
          <w:lang w:val="kk-KZ"/>
        </w:rPr>
        <w:t xml:space="preserve"> и задачи логистики.</w:t>
      </w:r>
    </w:p>
    <w:p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Функции</w:t>
      </w:r>
      <w:r>
        <w:rPr>
          <w:rFonts w:hint="default"/>
          <w:sz w:val="28"/>
          <w:szCs w:val="28"/>
          <w:lang w:val="kk-KZ"/>
        </w:rPr>
        <w:t xml:space="preserve"> логистики.</w:t>
      </w: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pStyle w:val="4"/>
        <w:spacing w:before="0" w:after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2 тема: Видовая характеристика логистических систем.</w:t>
      </w:r>
    </w:p>
    <w:p>
      <w:pPr>
        <w:pStyle w:val="4"/>
        <w:spacing w:before="0" w:after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</w:pPr>
    </w:p>
    <w:p>
      <w:pPr>
        <w:pStyle w:val="4"/>
        <w:numPr>
          <w:ilvl w:val="0"/>
          <w:numId w:val="2"/>
        </w:numPr>
        <w:spacing w:before="0" w:after="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kk-KZ"/>
        </w:rPr>
        <w:t>Понятие логистических систем.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Цели и задачи анализа логистических систем.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Модели логистических систем.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Проектирование логистических систем.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Управления в логистических системах.</w:t>
      </w:r>
    </w:p>
    <w:p>
      <w:pPr>
        <w:widowControl/>
        <w:autoSpaceDE/>
        <w:autoSpaceDN/>
        <w:jc w:val="both"/>
        <w:rPr>
          <w:rFonts w:hint="default"/>
          <w:sz w:val="28"/>
          <w:szCs w:val="28"/>
          <w:lang w:val="kk-KZ"/>
        </w:rPr>
      </w:pPr>
    </w:p>
    <w:p>
      <w:pPr>
        <w:tabs>
          <w:tab w:val="left" w:pos="426"/>
        </w:tabs>
        <w:jc w:val="both"/>
        <w:rPr>
          <w:sz w:val="28"/>
          <w:szCs w:val="28"/>
        </w:rPr>
      </w:pPr>
    </w:p>
    <w:p>
      <w:pPr>
        <w:pStyle w:val="4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3 тема: </w:t>
      </w:r>
      <w:r>
        <w:rPr>
          <w:rFonts w:ascii="Times New Roman" w:hAnsi="Times New Roman" w:cs="Times New Roman"/>
          <w:sz w:val="28"/>
          <w:szCs w:val="28"/>
          <w:lang w:val="kk-KZ"/>
        </w:rPr>
        <w:t>Транспортное обеспечение логистики.</w:t>
      </w:r>
    </w:p>
    <w:p/>
    <w:p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Сущность и задачи транспортной логистики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Классификация транспортных перевозок.</w:t>
      </w:r>
    </w:p>
    <w:p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Выбор транспортного средства и перевозчика</w:t>
      </w:r>
      <w:r>
        <w:rPr>
          <w:rFonts w:hint="default" w:eastAsia="SimSun" w:cs="Times New Roman"/>
          <w:sz w:val="28"/>
          <w:szCs w:val="28"/>
          <w:lang w:val="kk-KZ"/>
        </w:rPr>
        <w:t>.</w:t>
      </w:r>
    </w:p>
    <w:p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Составления маршрутов движения транспорта.</w:t>
      </w:r>
    </w:p>
    <w:p>
      <w:pPr>
        <w:rPr>
          <w:sz w:val="28"/>
          <w:szCs w:val="28"/>
          <w:lang w:val="kk-KZ" w:eastAsia="ru-RU"/>
        </w:rPr>
      </w:pPr>
    </w:p>
    <w:p>
      <w:pPr>
        <w:rPr>
          <w:lang w:val="kk-KZ" w:eastAsia="ru-RU"/>
        </w:rPr>
      </w:pPr>
    </w:p>
    <w:p>
      <w:pPr>
        <w:pStyle w:val="4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4 тема: </w:t>
      </w:r>
      <w:r>
        <w:rPr>
          <w:rFonts w:ascii="Times New Roman" w:hAnsi="Times New Roman" w:cs="Times New Roman"/>
          <w:sz w:val="28"/>
          <w:szCs w:val="28"/>
          <w:lang w:val="kk-KZ"/>
        </w:rPr>
        <w:t>Современные транспортно-логистические системы.</w:t>
      </w:r>
    </w:p>
    <w:p/>
    <w:p>
      <w:pPr>
        <w:pStyle w:val="4"/>
        <w:numPr>
          <w:ilvl w:val="6"/>
          <w:numId w:val="4"/>
        </w:numPr>
        <w:tabs>
          <w:tab w:val="left" w:pos="0"/>
          <w:tab w:val="left" w:pos="284"/>
          <w:tab w:val="clear" w:pos="5040"/>
        </w:tabs>
        <w:spacing w:before="0" w:after="0"/>
        <w:ind w:left="0" w:firstLin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Область применения и основные функции транспортной логистики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  <w:t xml:space="preserve">. </w:t>
      </w:r>
    </w:p>
    <w:p>
      <w:pPr>
        <w:jc w:val="both"/>
        <w:rPr>
          <w:rFonts w:hint="default"/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>Транспортно-логистические системы, транспортногрузовые системы, транспортно-логистические комплексы</w:t>
      </w:r>
      <w:r>
        <w:rPr>
          <w:rFonts w:hint="default" w:eastAsia="SimSun" w:cs="Times New Roman"/>
          <w:sz w:val="28"/>
          <w:szCs w:val="28"/>
          <w:lang w:val="kk-KZ"/>
        </w:rPr>
        <w:t>.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Международные контейнерные транспортно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-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технологические системы, как разновидность 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транспортно-логистических систем.</w:t>
      </w:r>
    </w:p>
    <w:p>
      <w:pPr>
        <w:rPr>
          <w:rFonts w:hint="default"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4. </w:t>
      </w:r>
      <w:r>
        <w:rPr>
          <w:bCs/>
          <w:sz w:val="28"/>
          <w:szCs w:val="28"/>
          <w:lang w:val="kk-KZ"/>
        </w:rPr>
        <w:t>Современные</w:t>
      </w:r>
      <w:r>
        <w:rPr>
          <w:rFonts w:hint="default"/>
          <w:bCs/>
          <w:sz w:val="28"/>
          <w:szCs w:val="28"/>
          <w:lang w:val="kk-KZ"/>
        </w:rPr>
        <w:t xml:space="preserve"> транспортно-логистические системы.</w:t>
      </w: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pStyle w:val="4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5 тема: </w:t>
      </w:r>
      <w:r>
        <w:rPr>
          <w:rFonts w:ascii="Times New Roman" w:hAnsi="Times New Roman" w:cs="Times New Roman"/>
          <w:sz w:val="28"/>
          <w:szCs w:val="28"/>
          <w:lang w:val="kk-KZ"/>
        </w:rPr>
        <w:t>Тариф в международной транспортной системе.</w:t>
      </w:r>
    </w:p>
    <w:p/>
    <w:p>
      <w:pPr>
        <w:pStyle w:val="4"/>
        <w:numPr>
          <w:ilvl w:val="0"/>
          <w:numId w:val="5"/>
        </w:numPr>
        <w:tabs>
          <w:tab w:val="left" w:pos="0"/>
          <w:tab w:val="left" w:pos="284"/>
        </w:tabs>
        <w:spacing w:before="0" w:after="0"/>
        <w:ind w:leftChars="0"/>
        <w:rPr>
          <w:rFonts w:hint="default" w:ascii="Times New Roman" w:hAnsi="Times New Roman"/>
          <w:b w:val="0"/>
          <w:bCs w:val="0"/>
          <w:sz w:val="28"/>
          <w:szCs w:val="28"/>
          <w:lang w:val="kk-KZ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Особенности формирования цен на товарных рынках и рынках услуг.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>Переход выбора ценовой политики из монопольной сферы ответственности служб маркетинга к совместному управлению маркетинга и логистики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Эволюция и проблематика тарифного регулирования на транспорте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ascii="Times New Roman" w:hAnsi="Times New Roman" w:eastAsia="SimSun" w:cs="Times New Roman"/>
          <w:sz w:val="28"/>
          <w:szCs w:val="28"/>
        </w:rPr>
        <w:t>Методическое обеспечение определения верхнего предела тарифов в цепях доставки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>.</w:t>
      </w: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pStyle w:val="4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6 тема: </w:t>
      </w:r>
      <w:r>
        <w:rPr>
          <w:rFonts w:ascii="Times New Roman" w:hAnsi="Times New Roman" w:cs="Times New Roman"/>
          <w:sz w:val="28"/>
          <w:szCs w:val="28"/>
          <w:lang w:val="kk-KZ"/>
        </w:rPr>
        <w:t>Правовая основа транспортной логистики.</w:t>
      </w:r>
    </w:p>
    <w:p/>
    <w:p>
      <w:pPr>
        <w:pStyle w:val="4"/>
        <w:tabs>
          <w:tab w:val="left" w:pos="284"/>
        </w:tabs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</w:rPr>
        <w:t>Правовое обеспечение логистики.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  <w:lang w:val="kk-KZ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</w:rPr>
        <w:t>Государственное регулирование логистической деятельности.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Нормативно-правовые акты, регламентирующие внутренние перевозки грузов.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ascii="Times New Roman" w:hAnsi="Times New Roman" w:eastAsia="SimSun" w:cs="Times New Roman"/>
          <w:sz w:val="28"/>
          <w:szCs w:val="28"/>
        </w:rPr>
        <w:t>Международные конвенции и соглашения в области перевозок грузов различными видами транспорта.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kk-KZ"/>
        </w:rPr>
      </w:pPr>
      <w:r>
        <w:rPr>
          <w:rFonts w:hint="default" w:eastAsia="SimSun" w:cs="Times New Roman"/>
          <w:sz w:val="28"/>
          <w:szCs w:val="28"/>
          <w:lang w:val="kk-KZ"/>
        </w:rPr>
        <w:t xml:space="preserve">5. </w:t>
      </w:r>
      <w:r>
        <w:rPr>
          <w:rFonts w:hint="default" w:ascii="Times New Roman" w:hAnsi="Times New Roman" w:eastAsia="SimSun" w:cs="Times New Roman"/>
          <w:sz w:val="28"/>
          <w:szCs w:val="28"/>
        </w:rPr>
        <w:t>Правовые основы закупок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 xml:space="preserve">. </w:t>
      </w:r>
    </w:p>
    <w:p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kk-KZ"/>
        </w:rPr>
        <w:t xml:space="preserve">7 тема: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Правовое регулирование транспортной логистики на морском транспорте.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 </w:t>
      </w:r>
    </w:p>
    <w:p/>
    <w:p>
      <w:pPr>
        <w:pStyle w:val="4"/>
        <w:tabs>
          <w:tab w:val="left" w:pos="284"/>
        </w:tabs>
        <w:spacing w:before="0" w:after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kk-KZ"/>
        </w:rPr>
        <w:t xml:space="preserve">Основные нормативно - правовые акты, регулирующие деятельность морского транспорта.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Судно, экипаж судна, морской порт. 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Организация перевозок: сталийное время, контрсталийное время, договор морской перевозки груза, договор буксировки. </w:t>
      </w:r>
    </w:p>
    <w:p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cs="Times New Roman"/>
          <w:color w:val="000000"/>
          <w:sz w:val="28"/>
          <w:szCs w:val="28"/>
          <w:lang w:val="kk-KZ"/>
        </w:rPr>
        <w:t>Пределы ответственности судавладельца, морские протесты, претензии и иски.</w:t>
      </w: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numPr>
          <w:numId w:val="0"/>
        </w:numPr>
        <w:jc w:val="both"/>
        <w:rPr>
          <w:rFonts w:ascii="Times New Roman" w:hAnsi="Times New Roman" w:cs="Times New Roman"/>
          <w:b/>
          <w:bCs w:val="0"/>
          <w:sz w:val="28"/>
          <w:szCs w:val="28"/>
          <w:lang w:val="kk-KZ"/>
        </w:rPr>
      </w:pPr>
      <w:r>
        <w:rPr>
          <w:rFonts w:hint="default" w:cs="Times New Roman"/>
          <w:b/>
          <w:bCs w:val="0"/>
          <w:sz w:val="28"/>
          <w:szCs w:val="28"/>
          <w:lang w:val="kk-KZ"/>
        </w:rPr>
        <w:t xml:space="preserve">8 тема: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Правовое регулирование транспортной логистики в области железнодорожного транспорта.</w:t>
      </w:r>
    </w:p>
    <w:p>
      <w:pPr>
        <w:jc w:val="center"/>
        <w:rPr>
          <w:rFonts w:ascii="Times New Roman" w:hAnsi="Times New Roman" w:cs="Times New Roman"/>
          <w:b/>
          <w:bCs w:val="0"/>
          <w:sz w:val="28"/>
          <w:szCs w:val="28"/>
          <w:lang w:val="kk-KZ"/>
        </w:rPr>
      </w:pPr>
    </w:p>
    <w:p>
      <w:pPr>
        <w:pStyle w:val="4"/>
        <w:tabs>
          <w:tab w:val="left" w:pos="28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kk-KZ"/>
        </w:rPr>
        <w:t>Основные нормативно - правовые акты, регулирующие деятельность железнодорожного транспорта.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 Организация перевозок грузов: договор перевозки грузов, перевозочные документы, перевозка грузов в прямом и смешанном сообщении.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cs="Times New Roman"/>
          <w:color w:val="000000"/>
          <w:sz w:val="28"/>
          <w:szCs w:val="28"/>
          <w:lang w:val="kk-KZ"/>
        </w:rPr>
        <w:t>Перевозка пассажиров и багажа: права и льготы пассажиров при перевозке железнодорожным транспортом, правила перевозки багажа на железнодорожном транспорте.</w:t>
      </w:r>
    </w:p>
    <w:p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cs="Times New Roman"/>
          <w:color w:val="000000"/>
          <w:sz w:val="28"/>
          <w:szCs w:val="28"/>
          <w:lang w:val="kk-KZ"/>
        </w:rPr>
        <w:t>Ответственность железных дорог, грузоотправителей и пассажиров, акты, претензии и иски.</w:t>
      </w:r>
    </w:p>
    <w:p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</w:p>
    <w:p>
      <w:pPr>
        <w:pStyle w:val="7"/>
        <w:jc w:val="both"/>
        <w:rPr>
          <w:b/>
          <w:bCs/>
          <w:szCs w:val="28"/>
        </w:rPr>
      </w:pPr>
      <w:r>
        <w:rPr>
          <w:rFonts w:hint="default" w:cs="Times New Roman"/>
          <w:b/>
          <w:bCs/>
          <w:sz w:val="28"/>
          <w:szCs w:val="28"/>
          <w:lang w:val="kk-KZ"/>
        </w:rPr>
        <w:t xml:space="preserve">9 тема: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Правовое регулирование автомобильных перевозок</w:t>
      </w:r>
      <w:r>
        <w:rPr>
          <w:rFonts w:hint="default" w:cs="Times New Roman"/>
          <w:b/>
          <w:bCs/>
          <w:sz w:val="28"/>
          <w:szCs w:val="28"/>
          <w:lang w:val="kk-KZ"/>
        </w:rPr>
        <w:t>.</w:t>
      </w:r>
    </w:p>
    <w:p>
      <w:pPr>
        <w:pStyle w:val="4"/>
        <w:tabs>
          <w:tab w:val="left" w:pos="284"/>
        </w:tabs>
        <w:spacing w:before="0" w:after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kk-KZ"/>
        </w:rPr>
        <w:t>Основные нормативно - правовые акты, регулирующие деятельность автомобильного транспорта.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cs="Times New Roman"/>
          <w:color w:val="000000"/>
          <w:sz w:val="28"/>
          <w:szCs w:val="28"/>
          <w:lang w:val="kk-KZ"/>
        </w:rPr>
        <w:t>Правовое регулирование международных автомобильных перевозок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cs="Times New Roman"/>
          <w:color w:val="000000"/>
          <w:sz w:val="28"/>
          <w:szCs w:val="28"/>
          <w:lang w:val="kk-KZ"/>
        </w:rPr>
        <w:t>Документы международного и внутренного законодательства.</w:t>
      </w:r>
    </w:p>
    <w:p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cs="Times New Roman"/>
          <w:color w:val="000000"/>
          <w:sz w:val="28"/>
          <w:szCs w:val="28"/>
          <w:lang w:val="kk-KZ"/>
        </w:rPr>
        <w:t xml:space="preserve">Обязательное и добровольное страхование на автомобильном транспорте. </w:t>
      </w:r>
    </w:p>
    <w:p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</w:p>
    <w:p>
      <w:pPr>
        <w:pStyle w:val="16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</w:p>
    <w:p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10 тема: Основы таможенной логистики.</w:t>
      </w:r>
    </w:p>
    <w:p/>
    <w:p>
      <w:pPr>
        <w:pStyle w:val="4"/>
        <w:numPr>
          <w:ilvl w:val="0"/>
          <w:numId w:val="6"/>
        </w:numPr>
        <w:tabs>
          <w:tab w:val="left" w:pos="284"/>
        </w:tabs>
        <w:spacing w:before="0" w:after="0"/>
        <w:jc w:val="both"/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Объект изучения таможенной логистики.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kk-KZ"/>
        </w:rPr>
        <w:t xml:space="preserve"> </w:t>
      </w:r>
    </w:p>
    <w:p>
      <w:pPr>
        <w:pStyle w:val="4"/>
        <w:numPr>
          <w:ilvl w:val="0"/>
          <w:numId w:val="6"/>
        </w:numPr>
        <w:tabs>
          <w:tab w:val="left" w:pos="284"/>
        </w:tabs>
        <w:spacing w:before="0" w:after="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Особенность экспортно-импортных товарных потоков.</w:t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ascii="Times New Roman" w:hAnsi="Times New Roman" w:eastAsia="SimSun" w:cs="Times New Roman"/>
          <w:sz w:val="28"/>
          <w:szCs w:val="28"/>
        </w:rPr>
        <w:t>Особенности логистических финансовых и информационных потоков во внешнеэкономической деятельности</w:t>
      </w:r>
      <w:r>
        <w:rPr>
          <w:rFonts w:hint="default" w:ascii="Times New Roman" w:hAnsi="Times New Roman" w:eastAsia="SimSun" w:cs="Times New Roman"/>
          <w:sz w:val="28"/>
          <w:szCs w:val="28"/>
          <w:lang w:val="kk-KZ"/>
        </w:rPr>
        <w:t xml:space="preserve">. </w:t>
      </w:r>
    </w:p>
    <w:p>
      <w:pPr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ascii="Times New Roman" w:hAnsi="Times New Roman" w:eastAsia="SimSun" w:cs="Times New Roman"/>
          <w:sz w:val="28"/>
          <w:szCs w:val="28"/>
        </w:rPr>
        <w:t>Специфика международных логистических цепей поставок.</w:t>
      </w:r>
    </w:p>
    <w:p>
      <w:pPr>
        <w:jc w:val="both"/>
        <w:rPr>
          <w:rFonts w:hint="default" w:ascii="Times New Roman" w:hAnsi="Times New Roman" w:eastAsia="SimSun" w:cs="Times New Roman"/>
          <w:sz w:val="28"/>
          <w:szCs w:val="28"/>
          <w:lang w:val="kk-KZ"/>
        </w:rPr>
      </w:pPr>
      <w:r>
        <w:rPr>
          <w:rFonts w:hint="default" w:eastAsia="SimSun" w:cs="Times New Roman"/>
          <w:sz w:val="28"/>
          <w:szCs w:val="28"/>
          <w:lang w:val="kk-KZ"/>
        </w:rPr>
        <w:t xml:space="preserve">5. </w:t>
      </w:r>
      <w:r>
        <w:rPr>
          <w:rFonts w:hint="default" w:ascii="Times New Roman" w:hAnsi="Times New Roman" w:eastAsia="SimSun" w:cs="Times New Roman"/>
          <w:sz w:val="28"/>
          <w:szCs w:val="28"/>
        </w:rPr>
        <w:t>Основа логистической функции таможенной деятельности.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</w:p>
    <w:p>
      <w:pPr>
        <w:pStyle w:val="7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>
      <w:pPr>
        <w:pStyle w:val="9"/>
        <w:spacing w:after="0"/>
        <w:jc w:val="both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  <w:t xml:space="preserve">11 тема: 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en-US" w:eastAsia="zh-CN" w:bidi="ar"/>
        </w:rPr>
        <w:t>Таможенные логистические операции как часть комплексного логистического обслуживания</w:t>
      </w:r>
      <w:r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  <w:t>.</w:t>
      </w:r>
    </w:p>
    <w:p>
      <w:pPr>
        <w:pStyle w:val="9"/>
        <w:spacing w:after="0"/>
        <w:jc w:val="center"/>
        <w:rPr>
          <w:rFonts w:hint="default" w:ascii="Times New Roman" w:hAnsi="Times New Roman" w:eastAsia="SimSun" w:cs="Times New Roman"/>
          <w:b/>
          <w:bCs w:val="0"/>
          <w:color w:val="000000"/>
          <w:kern w:val="0"/>
          <w:sz w:val="28"/>
          <w:szCs w:val="28"/>
          <w:lang w:val="kk-KZ" w:eastAsia="zh-CN" w:bidi="ar"/>
        </w:rPr>
      </w:pPr>
    </w:p>
    <w:p>
      <w:pPr>
        <w:pStyle w:val="4"/>
        <w:tabs>
          <w:tab w:val="left" w:pos="284"/>
        </w:tabs>
        <w:spacing w:before="0" w:after="0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8"/>
          <w:szCs w:val="28"/>
          <w:lang w:val="kk-KZ" w:eastAsia="zh-CN" w:bidi="ar"/>
        </w:rPr>
        <w:t xml:space="preserve">Временное хранение товаров.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kk-KZ" w:eastAsia="zh-CN" w:bidi="ar"/>
        </w:rPr>
        <w:t>Таможенное декларирование.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kk-KZ" w:eastAsia="zh-CN" w:bidi="ar"/>
        </w:rPr>
        <w:t>Выпуск товаров.</w:t>
      </w:r>
    </w:p>
    <w:p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hint="default" w:eastAsia="SimSun" w:cs="Times New Roman"/>
          <w:color w:val="000000"/>
          <w:kern w:val="0"/>
          <w:sz w:val="20"/>
          <w:szCs w:val="20"/>
          <w:lang w:val="kk-KZ" w:eastAsia="zh-CN" w:bidi="ar"/>
        </w:rPr>
        <w:t xml:space="preserve">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kk-KZ" w:eastAsia="zh-CN" w:bidi="ar"/>
        </w:rPr>
        <w:t>Перемещение товаров через таможенную границу.</w:t>
      </w:r>
    </w:p>
    <w:p>
      <w:pPr>
        <w:pStyle w:val="7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</w:p>
    <w:p>
      <w:pPr>
        <w:pStyle w:val="7"/>
        <w:spacing w:after="0" w:line="240" w:lineRule="auto"/>
        <w:jc w:val="both"/>
        <w:rPr>
          <w:bCs/>
          <w:sz w:val="28"/>
          <w:szCs w:val="28"/>
          <w:lang w:val="kk-KZ"/>
        </w:rPr>
      </w:pPr>
    </w:p>
    <w:p>
      <w:pPr>
        <w:pStyle w:val="9"/>
        <w:spacing w:after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kk-KZ"/>
        </w:rPr>
        <w:t xml:space="preserve">12 тема: </w:t>
      </w:r>
      <w:r>
        <w:rPr>
          <w:b/>
          <w:bCs w:val="0"/>
          <w:sz w:val="28"/>
          <w:szCs w:val="28"/>
          <w:lang w:val="kk-KZ"/>
        </w:rPr>
        <w:t>Логистическая</w:t>
      </w:r>
      <w:r>
        <w:rPr>
          <w:rFonts w:hint="default"/>
          <w:b/>
          <w:bCs w:val="0"/>
          <w:sz w:val="28"/>
          <w:szCs w:val="28"/>
          <w:lang w:val="kk-KZ"/>
        </w:rPr>
        <w:t xml:space="preserve"> деятельность в сфере таможенного дела и уполномоченный экономический оператор.</w:t>
      </w:r>
    </w:p>
    <w:p>
      <w:pPr>
        <w:pStyle w:val="9"/>
        <w:spacing w:after="0"/>
        <w:jc w:val="center"/>
        <w:rPr>
          <w:b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426"/>
          <w:tab w:val="left" w:pos="1276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1.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kk-KZ"/>
        </w:rPr>
        <w:t>Таможенный представитель.</w:t>
      </w:r>
    </w:p>
    <w:p>
      <w:pPr>
        <w:numPr>
          <w:ilvl w:val="0"/>
          <w:numId w:val="0"/>
        </w:numPr>
        <w:tabs>
          <w:tab w:val="left" w:pos="426"/>
          <w:tab w:val="left" w:pos="1276"/>
        </w:tabs>
        <w:ind w:leftChars="0"/>
        <w:jc w:val="both"/>
        <w:rPr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 xml:space="preserve">2.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kk-KZ"/>
        </w:rPr>
        <w:t>Таможенный перевозчик.</w:t>
      </w:r>
      <w:r>
        <w:rPr>
          <w:color w:val="000000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tabs>
          <w:tab w:val="left" w:pos="426"/>
          <w:tab w:val="left" w:pos="1276"/>
        </w:tabs>
        <w:ind w:leftChars="0"/>
        <w:jc w:val="both"/>
        <w:rPr>
          <w:rFonts w:hint="default"/>
          <w:color w:val="000000"/>
          <w:sz w:val="28"/>
          <w:szCs w:val="28"/>
          <w:lang w:val="kk-KZ"/>
        </w:rPr>
      </w:pPr>
      <w:r>
        <w:rPr>
          <w:rFonts w:hint="default"/>
          <w:color w:val="000000"/>
          <w:sz w:val="28"/>
          <w:szCs w:val="28"/>
          <w:lang w:val="kk-KZ"/>
        </w:rPr>
        <w:t xml:space="preserve">3. </w:t>
      </w:r>
      <w:r>
        <w:rPr>
          <w:rFonts w:hint="default"/>
          <w:sz w:val="28"/>
          <w:szCs w:val="28"/>
          <w:lang w:val="kk-KZ"/>
        </w:rPr>
        <w:t>Уполномоченный экономический оператор.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b/>
          <w:sz w:val="28"/>
          <w:szCs w:val="28"/>
        </w:rPr>
      </w:pP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b/>
          <w:sz w:val="28"/>
          <w:szCs w:val="28"/>
          <w:lang w:val="kk-KZ"/>
        </w:rPr>
      </w:pPr>
    </w:p>
    <w:p>
      <w:pPr>
        <w:pStyle w:val="9"/>
        <w:spacing w:after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kk-KZ"/>
        </w:rPr>
        <w:t xml:space="preserve">13 тема: </w:t>
      </w:r>
      <w:r>
        <w:rPr>
          <w:b/>
          <w:bCs w:val="0"/>
          <w:sz w:val="28"/>
          <w:szCs w:val="28"/>
          <w:lang w:val="kk-KZ"/>
        </w:rPr>
        <w:t>Таможенная</w:t>
      </w:r>
      <w:r>
        <w:rPr>
          <w:rFonts w:hint="default"/>
          <w:b/>
          <w:bCs w:val="0"/>
          <w:sz w:val="28"/>
          <w:szCs w:val="28"/>
          <w:lang w:val="kk-KZ"/>
        </w:rPr>
        <w:t xml:space="preserve"> логистическая система и ее место в цепи поставок товара.</w:t>
      </w:r>
    </w:p>
    <w:p>
      <w:pPr>
        <w:pStyle w:val="9"/>
        <w:spacing w:after="0"/>
        <w:jc w:val="center"/>
        <w:rPr>
          <w:b/>
          <w:sz w:val="28"/>
          <w:szCs w:val="28"/>
        </w:rPr>
      </w:pPr>
    </w:p>
    <w:p>
      <w:pPr>
        <w:numPr>
          <w:ilvl w:val="0"/>
          <w:numId w:val="7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Уровни таможенной логистической системы. Локальный уровень: пункты таможенного оформления.</w:t>
      </w:r>
    </w:p>
    <w:p>
      <w:pPr>
        <w:numPr>
          <w:ilvl w:val="0"/>
          <w:numId w:val="7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 xml:space="preserve">Микро уровень: таможни. </w:t>
      </w:r>
    </w:p>
    <w:p>
      <w:pPr>
        <w:numPr>
          <w:ilvl w:val="0"/>
          <w:numId w:val="7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Макро уровень: национальная таможенная система.</w:t>
      </w:r>
    </w:p>
    <w:p>
      <w:pPr>
        <w:numPr>
          <w:ilvl w:val="0"/>
          <w:numId w:val="7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Мега уровень: таможенные союзы, ЕАЭС, ЕС.</w:t>
      </w:r>
    </w:p>
    <w:p>
      <w:pPr>
        <w:numPr>
          <w:ilvl w:val="0"/>
          <w:numId w:val="7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kk-KZ"/>
        </w:rPr>
        <w:t>Мета уровень: Всемирная таможенная организация.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</w:p>
    <w:p>
      <w:pPr>
        <w:pStyle w:val="9"/>
        <w:spacing w:after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kk-KZ"/>
        </w:rPr>
        <w:t>14 тема: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Основные направления и перспективы логистизации таможенного дела.</w:t>
      </w:r>
    </w:p>
    <w:p>
      <w:pPr>
        <w:pStyle w:val="9"/>
        <w:spacing w:after="0"/>
        <w:jc w:val="center"/>
        <w:rPr>
          <w:b/>
          <w:sz w:val="28"/>
          <w:szCs w:val="28"/>
        </w:rPr>
      </w:pP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 xml:space="preserve">Логистические концепции в государственном управлении и в таможенном деле. </w:t>
      </w:r>
    </w:p>
    <w:p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Таможенная переработка грузов как потоковый процесс.</w:t>
      </w:r>
    </w:p>
    <w:p>
      <w:pPr>
        <w:numPr>
          <w:ilvl w:val="0"/>
          <w:numId w:val="8"/>
        </w:numPr>
        <w:ind w:left="360" w:leftChars="0" w:hanging="360" w:firstLineChars="0"/>
        <w:jc w:val="both"/>
        <w:rPr>
          <w:rFonts w:hint="default"/>
          <w:b w:val="0"/>
          <w:bCs/>
          <w:sz w:val="28"/>
          <w:szCs w:val="28"/>
          <w:lang w:val="kk-KZ"/>
        </w:rPr>
      </w:pPr>
      <w:r>
        <w:rPr>
          <w:rFonts w:hint="default" w:cs="Times New Roman"/>
          <w:sz w:val="20"/>
          <w:szCs w:val="20"/>
          <w:lang w:val="kk-KZ"/>
        </w:rPr>
        <w:t xml:space="preserve"> </w:t>
      </w:r>
      <w:r>
        <w:rPr>
          <w:rFonts w:hint="default" w:cs="Times New Roman"/>
          <w:sz w:val="28"/>
          <w:szCs w:val="28"/>
          <w:lang w:val="kk-KZ"/>
        </w:rPr>
        <w:t>Анализ понятий “логистическая концепция”, “логистический поток”, “логистический процесс”.</w:t>
      </w:r>
    </w:p>
    <w:p>
      <w:pPr>
        <w:widowControl/>
        <w:autoSpaceDE/>
        <w:autoSpaceDN/>
        <w:jc w:val="both"/>
        <w:rPr>
          <w:rFonts w:hint="default"/>
          <w:sz w:val="28"/>
          <w:szCs w:val="28"/>
          <w:lang w:val="kk-KZ"/>
        </w:rPr>
      </w:pPr>
    </w:p>
    <w:p>
      <w:pPr>
        <w:widowControl/>
        <w:autoSpaceDE/>
        <w:autoSpaceDN/>
        <w:jc w:val="both"/>
        <w:rPr>
          <w:rFonts w:hint="default"/>
          <w:sz w:val="28"/>
          <w:szCs w:val="28"/>
          <w:lang w:val="kk-KZ"/>
        </w:rPr>
      </w:pPr>
    </w:p>
    <w:p>
      <w:pPr>
        <w:pStyle w:val="9"/>
        <w:spacing w:after="0"/>
        <w:jc w:val="center"/>
        <w:rPr>
          <w:b/>
          <w:bCs w:val="0"/>
          <w:color w:val="000000"/>
          <w:sz w:val="28"/>
          <w:szCs w:val="28"/>
        </w:rPr>
      </w:pPr>
      <w:r>
        <w:rPr>
          <w:b/>
          <w:sz w:val="28"/>
          <w:szCs w:val="28"/>
        </w:rPr>
        <w:t>15</w:t>
      </w:r>
      <w:r>
        <w:rPr>
          <w:rFonts w:hint="default"/>
          <w:b/>
          <w:sz w:val="28"/>
          <w:szCs w:val="28"/>
          <w:lang w:val="kk-KZ"/>
        </w:rPr>
        <w:t xml:space="preserve"> тема: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Проблемы развития транспортно-транзитного потенциала в ЕАЭС.</w:t>
      </w:r>
    </w:p>
    <w:p>
      <w:pPr>
        <w:pStyle w:val="9"/>
        <w:spacing w:after="0"/>
        <w:jc w:val="center"/>
        <w:rPr>
          <w:b/>
          <w:color w:val="000000"/>
          <w:sz w:val="28"/>
          <w:szCs w:val="28"/>
        </w:rPr>
      </w:pPr>
    </w:p>
    <w:p>
      <w:pPr>
        <w:pStyle w:val="9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Транспортная система стран ЕАЭС.</w:t>
      </w:r>
    </w:p>
    <w:p>
      <w:pPr>
        <w:pStyle w:val="9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Формирование экосистемы цифровых транспортных коридоров ЕАЭС</w:t>
      </w:r>
    </w:p>
    <w:p>
      <w:pPr>
        <w:pStyle w:val="9"/>
        <w:numPr>
          <w:ilvl w:val="0"/>
          <w:numId w:val="9"/>
        </w:numPr>
        <w:spacing w:after="0"/>
        <w:ind w:left="0" w:firstLine="0"/>
        <w:jc w:val="both"/>
        <w:rPr>
          <w:sz w:val="28"/>
          <w:szCs w:val="28"/>
        </w:rPr>
      </w:pPr>
      <w:r>
        <w:rPr>
          <w:rFonts w:hint="default" w:cs="Times New Roman"/>
          <w:sz w:val="28"/>
          <w:szCs w:val="28"/>
          <w:lang w:val="kk-KZ"/>
        </w:rPr>
        <w:t>Международные транспортные коридоры.</w:t>
      </w:r>
    </w:p>
    <w:p>
      <w:pPr>
        <w:tabs>
          <w:tab w:val="left" w:pos="426"/>
        </w:tabs>
        <w:jc w:val="both"/>
        <w:rPr>
          <w:rFonts w:hint="default"/>
          <w:b/>
          <w:sz w:val="28"/>
          <w:szCs w:val="28"/>
          <w:lang w:val="kk-KZ"/>
        </w:rPr>
      </w:pPr>
      <w:bookmarkStart w:id="0" w:name="_GoBack"/>
      <w:bookmarkEnd w:id="0"/>
    </w:p>
    <w:p>
      <w:pPr>
        <w:tabs>
          <w:tab w:val="left" w:pos="426"/>
        </w:tabs>
        <w:jc w:val="center"/>
        <w:rPr>
          <w:b/>
          <w:sz w:val="28"/>
          <w:szCs w:val="28"/>
        </w:rPr>
      </w:pPr>
    </w:p>
    <w:p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Учебная литература</w:t>
      </w:r>
      <w:r>
        <w:rPr>
          <w:sz w:val="28"/>
          <w:szCs w:val="28"/>
        </w:rPr>
        <w:t>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Алибеков С.Т. Этапы интеграции на постсоветском пространстве (1995-2015). Монография. – Алматы. 2015. - 263 с.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Анохина О.Г. Комментарий к Таможенному кодексу Таможенного союза. - 2011. - 448 с.</w:t>
      </w:r>
    </w:p>
    <w:p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Международная конвенция об упрощении и гармонизации таможенных процедур (совершено в Киото 18.05.1973, далее Киотская конвенция (в ред. Протокола от 26.06.1999) // СПС Консультант Плюс</w:t>
      </w:r>
      <w:r>
        <w:rPr>
          <w:sz w:val="28"/>
          <w:szCs w:val="28"/>
          <w:lang w:val="kk-KZ"/>
        </w:rPr>
        <w:t xml:space="preserve"> </w:t>
      </w:r>
    </w:p>
    <w:p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Договор о Таможенном кодексе Евразийского экономического союза (ТК ЕАЭС) от 11 апреля 2017 года https://www.zakon.kz/</w:t>
      </w:r>
    </w:p>
    <w:p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Кодекс Республики Казахстан от 26 декабря 2017 г. № 123-VI «О таможенном регулировании в РК» https://www.zakon.kz/</w:t>
      </w:r>
    </w:p>
    <w:p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О таможенном деле в Республике Казахстан [Электронный ресурс] / КазНУ им. аль-Фараби, Науч. б-ка. - Алматы: КазНУ, 2012. - 42 mb.</w:t>
      </w:r>
    </w:p>
    <w:p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Интернет-ресурсы</w:t>
      </w:r>
      <w:r>
        <w:rPr>
          <w:b/>
          <w:sz w:val="28"/>
          <w:szCs w:val="28"/>
        </w:rPr>
        <w:t xml:space="preserve">: 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http://elibrary.kaznu.kz/ru 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http: //www.adilet.kz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https://online.zakon.kz</w:t>
      </w:r>
    </w:p>
    <w:p>
      <w:pPr>
        <w:pStyle w:val="7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https://prg.kz</w:t>
      </w:r>
    </w:p>
    <w:p>
      <w:pPr>
        <w:pStyle w:val="7"/>
        <w:tabs>
          <w:tab w:val="left" w:pos="426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http://www.consultant.ru/edu/student/download_books/</w:t>
      </w:r>
    </w:p>
    <w:p>
      <w:pPr>
        <w:tabs>
          <w:tab w:val="left" w:pos="426"/>
        </w:tabs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sectPr>
      <w:pgSz w:w="11910" w:h="16840"/>
      <w:pgMar w:top="1134" w:right="567" w:bottom="1134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9FED7"/>
    <w:multiLevelType w:val="singleLevel"/>
    <w:tmpl w:val="8A79FED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EFF5DDE"/>
    <w:multiLevelType w:val="singleLevel"/>
    <w:tmpl w:val="8EFF5DD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1C46F16"/>
    <w:multiLevelType w:val="multilevel"/>
    <w:tmpl w:val="01C46F16"/>
    <w:lvl w:ilvl="0" w:tentative="0">
      <w:start w:val="1"/>
      <w:numFmt w:val="decimal"/>
      <w:lvlText w:val="%1."/>
      <w:lvlJc w:val="left"/>
      <w:pPr>
        <w:tabs>
          <w:tab w:val="left" w:pos="907"/>
        </w:tabs>
        <w:ind w:left="0" w:firstLine="68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4040988"/>
    <w:multiLevelType w:val="multilevel"/>
    <w:tmpl w:val="1404098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160C0A13"/>
    <w:multiLevelType w:val="multilevel"/>
    <w:tmpl w:val="160C0A1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25F97BCE"/>
    <w:multiLevelType w:val="multilevel"/>
    <w:tmpl w:val="25F97BC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4CA92DB3"/>
    <w:multiLevelType w:val="multilevel"/>
    <w:tmpl w:val="4CA92DB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B74DEA"/>
    <w:multiLevelType w:val="multilevel"/>
    <w:tmpl w:val="4CB74DE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CC34B"/>
    <w:multiLevelType w:val="singleLevel"/>
    <w:tmpl w:val="56ECC34B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3C"/>
    <w:rsid w:val="0018319D"/>
    <w:rsid w:val="00205C42"/>
    <w:rsid w:val="00264292"/>
    <w:rsid w:val="00373E3F"/>
    <w:rsid w:val="004309B1"/>
    <w:rsid w:val="004317E1"/>
    <w:rsid w:val="004D033E"/>
    <w:rsid w:val="00544EF7"/>
    <w:rsid w:val="005D42A9"/>
    <w:rsid w:val="00644FE1"/>
    <w:rsid w:val="0066555B"/>
    <w:rsid w:val="00686AA6"/>
    <w:rsid w:val="00703AE0"/>
    <w:rsid w:val="007D2D29"/>
    <w:rsid w:val="008C2C08"/>
    <w:rsid w:val="008D6FC5"/>
    <w:rsid w:val="008F6EFE"/>
    <w:rsid w:val="009B3641"/>
    <w:rsid w:val="009B3BD0"/>
    <w:rsid w:val="00A47AD2"/>
    <w:rsid w:val="00A94E87"/>
    <w:rsid w:val="00AB399C"/>
    <w:rsid w:val="00AC6CF6"/>
    <w:rsid w:val="00B45100"/>
    <w:rsid w:val="00B6161F"/>
    <w:rsid w:val="00BB5F4B"/>
    <w:rsid w:val="00C076BF"/>
    <w:rsid w:val="00CB624C"/>
    <w:rsid w:val="00CD3720"/>
    <w:rsid w:val="00CF5F30"/>
    <w:rsid w:val="00D469F8"/>
    <w:rsid w:val="00D6197C"/>
    <w:rsid w:val="00DC6C5E"/>
    <w:rsid w:val="00DC72F8"/>
    <w:rsid w:val="00E10E17"/>
    <w:rsid w:val="00E31A8A"/>
    <w:rsid w:val="00E31F59"/>
    <w:rsid w:val="00E80EBE"/>
    <w:rsid w:val="00EB353C"/>
    <w:rsid w:val="00F00B45"/>
    <w:rsid w:val="00FD08C1"/>
    <w:rsid w:val="00FE5BA3"/>
    <w:rsid w:val="00FF3E32"/>
    <w:rsid w:val="2405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1"/>
    <w:pPr>
      <w:ind w:left="1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6"/>
    <w:basedOn w:val="1"/>
    <w:next w:val="1"/>
    <w:link w:val="13"/>
    <w:unhideWhenUsed/>
    <w:qFormat/>
    <w:uiPriority w:val="0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2"/>
    <w:basedOn w:val="1"/>
    <w:link w:val="18"/>
    <w:unhideWhenUsed/>
    <w:uiPriority w:val="99"/>
    <w:pPr>
      <w:spacing w:after="120" w:line="480" w:lineRule="auto"/>
    </w:pPr>
  </w:style>
  <w:style w:type="paragraph" w:styleId="8">
    <w:name w:val="Body Text"/>
    <w:basedOn w:val="1"/>
    <w:link w:val="15"/>
    <w:qFormat/>
    <w:uiPriority w:val="1"/>
    <w:rPr>
      <w:sz w:val="28"/>
      <w:szCs w:val="28"/>
    </w:rPr>
  </w:style>
  <w:style w:type="paragraph" w:styleId="9">
    <w:name w:val="Body Text 3"/>
    <w:basedOn w:val="1"/>
    <w:link w:val="19"/>
    <w:uiPriority w:val="0"/>
    <w:pPr>
      <w:widowControl/>
      <w:autoSpaceDE/>
      <w:autoSpaceDN/>
      <w:spacing w:after="120"/>
    </w:pPr>
    <w:rPr>
      <w:sz w:val="16"/>
      <w:szCs w:val="16"/>
      <w:lang w:eastAsia="ru-RU"/>
    </w:rPr>
  </w:style>
  <w:style w:type="table" w:styleId="10">
    <w:name w:val="Table Grid"/>
    <w:basedOn w:val="6"/>
    <w:uiPriority w:val="3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5"/>
    <w:link w:val="2"/>
    <w:uiPriority w:val="1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customStyle="1" w:styleId="12">
    <w:name w:val="Заголовок 3 Знак"/>
    <w:basedOn w:val="5"/>
    <w:link w:val="3"/>
    <w:qFormat/>
    <w:uiPriority w:val="0"/>
    <w:rPr>
      <w:rFonts w:ascii="Cambria" w:hAnsi="Cambria" w:eastAsia="Times New Roman" w:cs="Times New Roman"/>
      <w:b/>
      <w:bCs/>
      <w:sz w:val="26"/>
      <w:szCs w:val="26"/>
      <w:lang w:val="ru-RU" w:eastAsia="ru-RU"/>
    </w:rPr>
  </w:style>
  <w:style w:type="character" w:customStyle="1" w:styleId="13">
    <w:name w:val="Заголовок 6 Знак"/>
    <w:basedOn w:val="5"/>
    <w:link w:val="4"/>
    <w:uiPriority w:val="0"/>
    <w:rPr>
      <w:rFonts w:ascii="Calibri" w:hAnsi="Calibri" w:eastAsia="Times New Roman" w:cs="Times New Roman"/>
      <w:b/>
      <w:bCs/>
      <w:lang w:val="ru-RU" w:eastAsia="ru-RU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сновной текст Знак"/>
    <w:basedOn w:val="5"/>
    <w:link w:val="8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16">
    <w:name w:val="List Paragraph"/>
    <w:basedOn w:val="1"/>
    <w:qFormat/>
    <w:uiPriority w:val="34"/>
    <w:pPr>
      <w:ind w:left="102" w:right="103" w:firstLine="566"/>
      <w:jc w:val="both"/>
    </w:pPr>
  </w:style>
  <w:style w:type="paragraph" w:customStyle="1" w:styleId="17">
    <w:name w:val="Table Paragraph"/>
    <w:basedOn w:val="1"/>
    <w:qFormat/>
    <w:uiPriority w:val="1"/>
    <w:pPr>
      <w:spacing w:line="301" w:lineRule="exact"/>
      <w:ind w:left="107"/>
    </w:pPr>
  </w:style>
  <w:style w:type="character" w:customStyle="1" w:styleId="18">
    <w:name w:val="Основной текст 2 Знак"/>
    <w:basedOn w:val="5"/>
    <w:link w:val="7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Основной текст 3 Знак"/>
    <w:basedOn w:val="5"/>
    <w:link w:val="9"/>
    <w:uiPriority w:val="0"/>
    <w:rPr>
      <w:rFonts w:ascii="Times New Roman" w:hAnsi="Times New Roman" w:eastAsia="Times New Roman" w:cs="Times New Roman"/>
      <w:sz w:val="16"/>
      <w:szCs w:val="16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1909</Words>
  <Characters>10886</Characters>
  <Lines>90</Lines>
  <Paragraphs>25</Paragraphs>
  <TotalTime>0</TotalTime>
  <ScaleCrop>false</ScaleCrop>
  <LinksUpToDate>false</LinksUpToDate>
  <CharactersWithSpaces>12770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2022-10-11T04:30:00Z</dcterms:created>
  <dc:creator>Қуандықов Қалдарбек Жүнісбайұлы</dc:creator>
  <cp:lastModifiedBy>khald</cp:lastModifiedBy>
  <dcterms:modified xsi:type="dcterms:W3CDTF">2024-01-04T17:19:45Z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9A285E7408E7428BABEBA4C480CCF440_12</vt:lpwstr>
  </property>
</Properties>
</file>